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8EF9" w14:textId="77777777" w:rsidR="002B6846" w:rsidRPr="002D412A" w:rsidRDefault="002B6846" w:rsidP="002B6846">
      <w:pPr>
        <w:pStyle w:val="AralkYok"/>
        <w:jc w:val="center"/>
        <w:rPr>
          <w:rFonts w:ascii="Times New Roman" w:hAnsi="Times New Roman" w:cs="Times New Roman"/>
          <w:b/>
        </w:rPr>
      </w:pPr>
      <w:r w:rsidRPr="002D412A">
        <w:rPr>
          <w:rFonts w:ascii="Times New Roman" w:hAnsi="Times New Roman" w:cs="Times New Roman"/>
          <w:b/>
        </w:rPr>
        <w:t>ÖĞRENCİ İŞLERİ DAİRE BAŞKANLIĞINA</w:t>
      </w:r>
    </w:p>
    <w:p w14:paraId="13EFA327" w14:textId="77777777" w:rsidR="002B6846" w:rsidRPr="002D412A" w:rsidRDefault="002B6846" w:rsidP="002B6846">
      <w:pPr>
        <w:pStyle w:val="AralkYok"/>
        <w:rPr>
          <w:rFonts w:ascii="Times New Roman" w:hAnsi="Times New Roman" w:cs="Times New Roman"/>
          <w:b/>
        </w:rPr>
      </w:pPr>
    </w:p>
    <w:p w14:paraId="6B52C796" w14:textId="2951D7DA" w:rsidR="002B6846" w:rsidRDefault="002B6846" w:rsidP="002B6846">
      <w:pPr>
        <w:spacing w:line="360" w:lineRule="auto"/>
        <w:jc w:val="both"/>
        <w:rPr>
          <w:rFonts w:ascii="Times New Roman" w:hAnsi="Times New Roman" w:cs="Times New Roman"/>
        </w:rPr>
      </w:pPr>
      <w:r>
        <w:rPr>
          <w:rFonts w:ascii="Times New Roman" w:hAnsi="Times New Roman" w:cs="Times New Roman"/>
        </w:rPr>
        <w:t xml:space="preserve">Adı ve </w:t>
      </w:r>
      <w:r w:rsidRPr="003973C6">
        <w:rPr>
          <w:rFonts w:ascii="Times New Roman" w:hAnsi="Times New Roman" w:cs="Times New Roman"/>
        </w:rPr>
        <w:t>Soyadı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13C57E36" w14:textId="483F0146"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Öğrenci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1A879E35" w14:textId="66CFFFCE"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Fakülte/Enstitü/YO</w:t>
      </w:r>
      <w:r>
        <w:rPr>
          <w:rFonts w:ascii="Times New Roman" w:hAnsi="Times New Roman" w:cs="Times New Roman"/>
        </w:rPr>
        <w:t>/MYO</w:t>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5FCD20C2" w14:textId="0254FD3B"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Bölümü/Programı</w:t>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5B6E9395" w14:textId="77DDA787" w:rsidR="002B6846" w:rsidRDefault="002B6846" w:rsidP="002B6846">
      <w:pPr>
        <w:spacing w:line="360" w:lineRule="auto"/>
        <w:jc w:val="both"/>
        <w:rPr>
          <w:rFonts w:ascii="Times New Roman" w:hAnsi="Times New Roman" w:cs="Times New Roman"/>
        </w:rPr>
      </w:pPr>
      <w:r w:rsidRPr="003973C6">
        <w:rPr>
          <w:rFonts w:ascii="Times New Roman" w:hAnsi="Times New Roman" w:cs="Times New Roman"/>
        </w:rPr>
        <w:t>Cep Telefonu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3C20A48E" w14:textId="3D5246AC"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 xml:space="preserve">Kayıt </w:t>
      </w:r>
      <w:r>
        <w:rPr>
          <w:rFonts w:ascii="Times New Roman" w:hAnsi="Times New Roman" w:cs="Times New Roman"/>
        </w:rPr>
        <w:t>Dondurma</w:t>
      </w:r>
      <w:r w:rsidRPr="003973C6">
        <w:rPr>
          <w:rFonts w:ascii="Times New Roman" w:hAnsi="Times New Roman" w:cs="Times New Roman"/>
        </w:rPr>
        <w:t xml:space="preserve"> Nedeni</w:t>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4B55A4DE" w14:textId="77777777" w:rsidR="002B6846" w:rsidRPr="002D412A" w:rsidRDefault="002B6846" w:rsidP="002B6846">
      <w:pPr>
        <w:rPr>
          <w:rFonts w:ascii="Times New Roman" w:hAnsi="Times New Roman" w:cs="Times New Roman"/>
        </w:rPr>
      </w:pPr>
    </w:p>
    <w:p w14:paraId="2FA2A4DA" w14:textId="77777777" w:rsidR="002B6846" w:rsidRPr="00B45140" w:rsidRDefault="002B6846" w:rsidP="002B6846">
      <w:pPr>
        <w:jc w:val="both"/>
        <w:rPr>
          <w:rFonts w:ascii="Times New Roman" w:hAnsi="Times New Roman" w:cs="Times New Roman"/>
        </w:rPr>
      </w:pPr>
      <w:r w:rsidRPr="002D412A">
        <w:rPr>
          <w:rFonts w:ascii="Times New Roman" w:hAnsi="Times New Roman" w:cs="Times New Roman"/>
        </w:rPr>
        <w:tab/>
      </w:r>
      <w:r w:rsidRPr="00B45140">
        <w:rPr>
          <w:rFonts w:ascii="Times New Roman" w:hAnsi="Times New Roman" w:cs="Times New Roman"/>
        </w:rPr>
        <w:t xml:space="preserve">20...... / 20...... eğitim-öğretim yılı </w:t>
      </w:r>
      <w:r w:rsidRPr="00B45140">
        <w:rPr>
          <w:rFonts w:ascii="Times New Roman" w:hAnsi="Times New Roman" w:cs="Times New Roman"/>
          <w:u w:val="single"/>
        </w:rPr>
        <w:t xml:space="preserve">Güz </w:t>
      </w:r>
      <w:r w:rsidRPr="00B45140">
        <w:rPr>
          <w:bCs/>
          <w:u w:val="single"/>
        </w:rPr>
        <w:sym w:font="Wingdings 2" w:char="0035"/>
      </w:r>
      <w:r w:rsidRPr="00B45140">
        <w:rPr>
          <w:rFonts w:ascii="Times New Roman" w:hAnsi="Times New Roman" w:cs="Times New Roman"/>
          <w:u w:val="single"/>
        </w:rPr>
        <w:t xml:space="preserve"> /Bahar </w:t>
      </w:r>
      <w:r w:rsidRPr="00B45140">
        <w:rPr>
          <w:bCs/>
          <w:u w:val="single"/>
        </w:rPr>
        <w:sym w:font="Wingdings 2" w:char="0035"/>
      </w:r>
      <w:r w:rsidRPr="00B45140">
        <w:rPr>
          <w:rFonts w:ascii="Times New Roman" w:hAnsi="Times New Roman" w:cs="Times New Roman"/>
        </w:rPr>
        <w:t xml:space="preserve"> yarıyılından itibaren ......... yarıyıl süreyle kaydımı dondurmak istiyorum.</w:t>
      </w:r>
    </w:p>
    <w:p w14:paraId="0D9B0E9F" w14:textId="77777777" w:rsidR="002B6846" w:rsidRPr="002D412A" w:rsidRDefault="002B6846" w:rsidP="002B6846">
      <w:pPr>
        <w:jc w:val="both"/>
        <w:rPr>
          <w:rFonts w:ascii="Times New Roman" w:hAnsi="Times New Roman" w:cs="Times New Roman"/>
        </w:rPr>
      </w:pPr>
      <w:r w:rsidRPr="002D412A">
        <w:rPr>
          <w:rFonts w:ascii="Times New Roman" w:hAnsi="Times New Roman" w:cs="Times New Roman"/>
        </w:rPr>
        <w:tab/>
        <w:t xml:space="preserve">Gereğini arz ederim.                                                                                                              </w:t>
      </w:r>
    </w:p>
    <w:p w14:paraId="032FFC44" w14:textId="640BCEF0" w:rsidR="008501A3" w:rsidRPr="007B67E9" w:rsidRDefault="008501A3" w:rsidP="008501A3">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 xml:space="preserve">Adı ve </w:t>
      </w:r>
      <w:proofErr w:type="gramStart"/>
      <w:r w:rsidRPr="007B67E9">
        <w:rPr>
          <w:rFonts w:asciiTheme="majorBidi" w:hAnsiTheme="majorBidi" w:cstheme="majorBidi"/>
          <w:sz w:val="22"/>
          <w:szCs w:val="22"/>
        </w:rPr>
        <w:t>Soyadı</w:t>
      </w:r>
      <w:r w:rsidR="00D83DB2">
        <w:rPr>
          <w:rFonts w:asciiTheme="majorBidi" w:hAnsiTheme="majorBidi" w:cstheme="majorBidi"/>
          <w:sz w:val="22"/>
          <w:szCs w:val="22"/>
        </w:rPr>
        <w:t xml:space="preserve">  </w:t>
      </w:r>
      <w:r w:rsidRPr="007B67E9">
        <w:rPr>
          <w:rFonts w:asciiTheme="majorBidi" w:hAnsiTheme="majorBidi" w:cstheme="majorBidi"/>
          <w:sz w:val="22"/>
          <w:szCs w:val="22"/>
        </w:rPr>
        <w:t>:</w:t>
      </w:r>
      <w:proofErr w:type="gramEnd"/>
    </w:p>
    <w:p w14:paraId="62ED7E90" w14:textId="5AB589FE" w:rsidR="008501A3" w:rsidRDefault="008501A3" w:rsidP="008501A3">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83DB2">
        <w:rPr>
          <w:rFonts w:asciiTheme="majorBidi" w:hAnsiTheme="majorBidi" w:cstheme="majorBidi"/>
          <w:sz w:val="22"/>
          <w:szCs w:val="22"/>
        </w:rPr>
        <w:t xml:space="preserve">              </w:t>
      </w:r>
      <w:proofErr w:type="gramStart"/>
      <w:r w:rsidR="00D83DB2">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C1D4D8E" w14:textId="32117D97" w:rsidR="008501A3" w:rsidRDefault="008501A3" w:rsidP="008501A3">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83DB2">
        <w:rPr>
          <w:rFonts w:asciiTheme="majorBidi" w:hAnsiTheme="majorBidi" w:cstheme="majorBidi"/>
          <w:sz w:val="22"/>
          <w:szCs w:val="22"/>
        </w:rPr>
        <w:t xml:space="preserve">               </w:t>
      </w:r>
      <w:proofErr w:type="gramStart"/>
      <w:r w:rsidR="00D83DB2">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p>
    <w:p w14:paraId="2B88EECB" w14:textId="77777777" w:rsidR="009E34E4" w:rsidRDefault="009E34E4" w:rsidP="002B6846">
      <w:pPr>
        <w:rPr>
          <w:rFonts w:ascii="Times New Roman" w:hAnsi="Times New Roman" w:cs="Times New Roman"/>
          <w:bCs/>
          <w:u w:val="single"/>
        </w:rPr>
      </w:pPr>
    </w:p>
    <w:p w14:paraId="09BF3498" w14:textId="117313AD" w:rsidR="002B6846" w:rsidRPr="00B45140" w:rsidRDefault="002B6846" w:rsidP="002B6846">
      <w:pPr>
        <w:rPr>
          <w:rFonts w:ascii="Times New Roman" w:hAnsi="Times New Roman" w:cs="Times New Roman"/>
          <w:bCs/>
          <w:u w:val="single"/>
        </w:rPr>
      </w:pPr>
      <w:r w:rsidRPr="00B45140">
        <w:rPr>
          <w:rFonts w:ascii="Times New Roman" w:hAnsi="Times New Roman" w:cs="Times New Roman"/>
          <w:bCs/>
          <w:u w:val="single"/>
        </w:rPr>
        <w:t>Kayıt Dondurulacak Süre:</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27"/>
      </w:tblGrid>
      <w:tr w:rsidR="002B6846" w:rsidRPr="00B45140" w14:paraId="59EC75D7" w14:textId="77777777" w:rsidTr="00743962">
        <w:trPr>
          <w:cantSplit/>
          <w:trHeight w:val="315"/>
        </w:trPr>
        <w:tc>
          <w:tcPr>
            <w:tcW w:w="427" w:type="dxa"/>
            <w:vAlign w:val="bottom"/>
          </w:tcPr>
          <w:p w14:paraId="07516DC3" w14:textId="77777777" w:rsidR="002B6846" w:rsidRPr="00B45140" w:rsidRDefault="002B6846" w:rsidP="00743962">
            <w:pPr>
              <w:rPr>
                <w:rFonts w:ascii="Times New Roman" w:hAnsi="Times New Roman" w:cs="Times New Roman"/>
                <w:bCs/>
              </w:rPr>
            </w:pPr>
            <w:r w:rsidRPr="00B45140">
              <w:rPr>
                <w:rFonts w:ascii="Times New Roman" w:hAnsi="Times New Roman" w:cs="Times New Roman"/>
                <w:bCs/>
              </w:rPr>
              <w:sym w:font="Wingdings 2" w:char="0035"/>
            </w:r>
          </w:p>
        </w:tc>
      </w:tr>
      <w:tr w:rsidR="002B6846" w:rsidRPr="00B45140" w14:paraId="27989C04" w14:textId="77777777" w:rsidTr="008501A3">
        <w:trPr>
          <w:cantSplit/>
          <w:trHeight w:val="388"/>
        </w:trPr>
        <w:tc>
          <w:tcPr>
            <w:tcW w:w="427" w:type="dxa"/>
            <w:vAlign w:val="bottom"/>
          </w:tcPr>
          <w:p w14:paraId="5F71B0CD" w14:textId="77777777" w:rsidR="002B6846" w:rsidRPr="00B45140" w:rsidRDefault="002B6846" w:rsidP="00743962">
            <w:pPr>
              <w:rPr>
                <w:rFonts w:ascii="Times New Roman" w:hAnsi="Times New Roman" w:cs="Times New Roman"/>
                <w:bCs/>
              </w:rPr>
            </w:pPr>
            <w:r w:rsidRPr="00B45140">
              <w:rPr>
                <w:rFonts w:ascii="Times New Roman" w:hAnsi="Times New Roman" w:cs="Times New Roman"/>
                <w:bCs/>
              </w:rPr>
              <w:sym w:font="Wingdings 2" w:char="0035"/>
            </w:r>
          </w:p>
        </w:tc>
      </w:tr>
    </w:tbl>
    <w:p w14:paraId="24A5FC61" w14:textId="77777777" w:rsidR="002B6846" w:rsidRPr="00B45140" w:rsidRDefault="002B6846" w:rsidP="002B6846">
      <w:pPr>
        <w:spacing w:after="120"/>
        <w:rPr>
          <w:rFonts w:ascii="Times New Roman" w:hAnsi="Times New Roman" w:cs="Times New Roman"/>
          <w:bCs/>
        </w:rPr>
      </w:pPr>
      <w:r w:rsidRPr="00B45140">
        <w:rPr>
          <w:rFonts w:ascii="Times New Roman" w:hAnsi="Times New Roman" w:cs="Times New Roman"/>
          <w:bCs/>
        </w:rPr>
        <w:t>20.... / 20....  Eğitim-Öğretim Yılı ………. Yarıyılı</w:t>
      </w:r>
    </w:p>
    <w:p w14:paraId="0ECFCE30" w14:textId="77777777" w:rsidR="002B6846" w:rsidRPr="00B45140" w:rsidRDefault="002B6846" w:rsidP="002B6846">
      <w:pPr>
        <w:spacing w:after="120"/>
        <w:rPr>
          <w:rFonts w:ascii="Times New Roman" w:hAnsi="Times New Roman" w:cs="Times New Roman"/>
          <w:bCs/>
        </w:rPr>
      </w:pPr>
      <w:r w:rsidRPr="00B45140">
        <w:rPr>
          <w:rFonts w:ascii="Times New Roman" w:hAnsi="Times New Roman" w:cs="Times New Roman"/>
          <w:bCs/>
        </w:rPr>
        <w:t>20.... / 20....  Eğitim-Öğretim Yılı ………. Yarıyılı</w:t>
      </w:r>
    </w:p>
    <w:p w14:paraId="7424209F" w14:textId="77777777" w:rsidR="009E34E4" w:rsidRDefault="009E34E4" w:rsidP="002B6846">
      <w:pPr>
        <w:rPr>
          <w:rFonts w:ascii="Times New Roman" w:hAnsi="Times New Roman" w:cs="Times New Roman"/>
          <w:bCs/>
          <w:u w:val="single"/>
        </w:rPr>
      </w:pPr>
      <w:bookmarkStart w:id="0" w:name="_Hlk56414248"/>
    </w:p>
    <w:p w14:paraId="23C57194" w14:textId="335F9000" w:rsidR="002B6846" w:rsidRPr="003B5CD7" w:rsidRDefault="002B6846" w:rsidP="002B6846">
      <w:pPr>
        <w:rPr>
          <w:rFonts w:ascii="Times New Roman" w:hAnsi="Times New Roman" w:cs="Times New Roman"/>
          <w:bCs/>
          <w:u w:val="single"/>
        </w:rPr>
      </w:pPr>
      <w:r w:rsidRPr="003B5CD7">
        <w:rPr>
          <w:rFonts w:ascii="Times New Roman" w:hAnsi="Times New Roman" w:cs="Times New Roman"/>
          <w:bCs/>
          <w:u w:val="single"/>
        </w:rPr>
        <w:t>EKLER:</w:t>
      </w:r>
    </w:p>
    <w:p w14:paraId="68A2FDF9" w14:textId="77777777" w:rsidR="002B6846" w:rsidRPr="003B5CD7" w:rsidRDefault="002B6846" w:rsidP="002B6846">
      <w:pPr>
        <w:widowControl/>
        <w:numPr>
          <w:ilvl w:val="0"/>
          <w:numId w:val="4"/>
        </w:numPr>
        <w:spacing w:line="240" w:lineRule="auto"/>
        <w:ind w:left="426"/>
        <w:rPr>
          <w:rFonts w:ascii="Times New Roman" w:hAnsi="Times New Roman" w:cs="Times New Roman"/>
          <w:bCs/>
        </w:rPr>
      </w:pPr>
      <w:r w:rsidRPr="003B5CD7">
        <w:rPr>
          <w:rFonts w:ascii="Times New Roman" w:hAnsi="Times New Roman" w:cs="Times New Roman"/>
          <w:bCs/>
        </w:rPr>
        <w:t>Sağlık Kurul Raporu</w:t>
      </w:r>
    </w:p>
    <w:p w14:paraId="4FF63709" w14:textId="77777777" w:rsidR="002B6846" w:rsidRPr="003B5CD7" w:rsidRDefault="002B6846" w:rsidP="002B6846">
      <w:pPr>
        <w:widowControl/>
        <w:numPr>
          <w:ilvl w:val="0"/>
          <w:numId w:val="4"/>
        </w:numPr>
        <w:spacing w:line="240" w:lineRule="auto"/>
        <w:ind w:left="426"/>
        <w:rPr>
          <w:rFonts w:ascii="Times New Roman" w:hAnsi="Times New Roman" w:cs="Times New Roman"/>
          <w:bCs/>
        </w:rPr>
      </w:pPr>
      <w:r w:rsidRPr="003B5CD7">
        <w:rPr>
          <w:rFonts w:ascii="Times New Roman" w:hAnsi="Times New Roman" w:cs="Times New Roman"/>
          <w:bCs/>
        </w:rPr>
        <w:t>Askerlik Belgesi</w:t>
      </w:r>
    </w:p>
    <w:p w14:paraId="33AA3E98" w14:textId="77777777" w:rsidR="002B6846" w:rsidRPr="003B5CD7" w:rsidRDefault="002B6846" w:rsidP="002B6846">
      <w:pPr>
        <w:widowControl/>
        <w:numPr>
          <w:ilvl w:val="0"/>
          <w:numId w:val="4"/>
        </w:numPr>
        <w:spacing w:line="240" w:lineRule="auto"/>
        <w:ind w:left="426"/>
        <w:rPr>
          <w:rFonts w:ascii="Times New Roman" w:hAnsi="Times New Roman" w:cs="Times New Roman"/>
          <w:bCs/>
        </w:rPr>
      </w:pPr>
      <w:proofErr w:type="gramStart"/>
      <w:r w:rsidRPr="003B5CD7">
        <w:rPr>
          <w:rFonts w:ascii="Times New Roman" w:hAnsi="Times New Roman" w:cs="Times New Roman"/>
          <w:bCs/>
        </w:rPr>
        <w:t>Diğer  (</w:t>
      </w:r>
      <w:proofErr w:type="gramEnd"/>
      <w:r w:rsidRPr="003B5CD7">
        <w:rPr>
          <w:rFonts w:ascii="Times New Roman" w:hAnsi="Times New Roman" w:cs="Times New Roman"/>
          <w:bCs/>
        </w:rPr>
        <w:t>…………………………………………………………………………………)</w:t>
      </w:r>
      <w:bookmarkEnd w:id="0"/>
    </w:p>
    <w:p w14:paraId="25301D65" w14:textId="77777777" w:rsidR="002B6846" w:rsidRDefault="002B6846" w:rsidP="002B6846"/>
    <w:p w14:paraId="41E46CCE" w14:textId="77777777" w:rsidR="002B6846" w:rsidRDefault="002B6846" w:rsidP="002B6846"/>
    <w:p w14:paraId="21B44328" w14:textId="42BEA6D1" w:rsidR="007734A5" w:rsidRDefault="007734A5" w:rsidP="007734A5">
      <w:pPr>
        <w:rPr>
          <w:rStyle w:val="Kpr"/>
          <w:rFonts w:ascii="Times New Roman" w:hAnsi="Times New Roman"/>
          <w:b/>
          <w:bCs/>
          <w:color w:val="auto"/>
          <w:sz w:val="18"/>
          <w:szCs w:val="18"/>
          <w:shd w:val="clear" w:color="auto" w:fill="FFFFFF"/>
        </w:rPr>
      </w:pPr>
      <w:hyperlink r:id="rId7" w:tgtFrame="_blank" w:history="1">
        <w:r w:rsidRPr="002D604F">
          <w:rPr>
            <w:rStyle w:val="Kpr"/>
            <w:rFonts w:ascii="Times New Roman" w:hAnsi="Times New Roman"/>
            <w:b/>
            <w:bCs/>
            <w:color w:val="auto"/>
            <w:sz w:val="18"/>
            <w:szCs w:val="18"/>
            <w:shd w:val="clear" w:color="auto" w:fill="FFFFFF"/>
          </w:rPr>
          <w:t xml:space="preserve">Karabük Üniversitesi </w:t>
        </w:r>
        <w:proofErr w:type="spellStart"/>
        <w:r w:rsidRPr="002D604F">
          <w:rPr>
            <w:rStyle w:val="Kpr"/>
            <w:rFonts w:ascii="Times New Roman" w:hAnsi="Times New Roman"/>
            <w:b/>
            <w:bCs/>
            <w:color w:val="auto"/>
            <w:sz w:val="18"/>
            <w:szCs w:val="18"/>
            <w:shd w:val="clear" w:color="auto" w:fill="FFFFFF"/>
          </w:rPr>
          <w:t>Önlisans</w:t>
        </w:r>
        <w:proofErr w:type="spellEnd"/>
        <w:r w:rsidRPr="002D604F">
          <w:rPr>
            <w:rStyle w:val="Kpr"/>
            <w:rFonts w:ascii="Times New Roman" w:hAnsi="Times New Roman"/>
            <w:b/>
            <w:bCs/>
            <w:color w:val="auto"/>
            <w:sz w:val="18"/>
            <w:szCs w:val="18"/>
            <w:shd w:val="clear" w:color="auto" w:fill="FFFFFF"/>
          </w:rPr>
          <w:t>, Lisans Eğitim-Öğretim ve Sınav Yönetmeliği</w:t>
        </w:r>
      </w:hyperlink>
      <w:r w:rsidRPr="002D604F">
        <w:rPr>
          <w:rStyle w:val="Kpr"/>
          <w:rFonts w:ascii="Times New Roman" w:hAnsi="Times New Roman"/>
          <w:b/>
          <w:bCs/>
          <w:color w:val="auto"/>
          <w:sz w:val="18"/>
          <w:szCs w:val="18"/>
          <w:shd w:val="clear" w:color="auto" w:fill="FFFFFF"/>
        </w:rPr>
        <w:t xml:space="preserve"> 2</w:t>
      </w:r>
      <w:r>
        <w:rPr>
          <w:rStyle w:val="Kpr"/>
          <w:rFonts w:ascii="Times New Roman" w:hAnsi="Times New Roman"/>
          <w:b/>
          <w:bCs/>
          <w:color w:val="auto"/>
          <w:sz w:val="18"/>
          <w:szCs w:val="18"/>
          <w:shd w:val="clear" w:color="auto" w:fill="FFFFFF"/>
        </w:rPr>
        <w:t>7</w:t>
      </w:r>
      <w:r w:rsidRPr="002D604F">
        <w:rPr>
          <w:rStyle w:val="Kpr"/>
          <w:rFonts w:ascii="Times New Roman" w:hAnsi="Times New Roman"/>
          <w:b/>
          <w:bCs/>
          <w:color w:val="auto"/>
          <w:sz w:val="18"/>
          <w:szCs w:val="18"/>
          <w:shd w:val="clear" w:color="auto" w:fill="FFFFFF"/>
        </w:rPr>
        <w:t>. Madde</w:t>
      </w:r>
    </w:p>
    <w:p w14:paraId="27128348" w14:textId="77777777" w:rsidR="007734A5" w:rsidRPr="007734A5" w:rsidRDefault="007734A5" w:rsidP="007734A5">
      <w:pPr>
        <w:rPr>
          <w:rFonts w:ascii="Times New Roman" w:hAnsi="Times New Roman"/>
          <w:bCs/>
          <w:color w:val="auto"/>
          <w:sz w:val="18"/>
          <w:szCs w:val="18"/>
          <w:u w:val="single"/>
          <w:shd w:val="clear" w:color="auto" w:fill="FFFFFF"/>
        </w:rPr>
      </w:pPr>
    </w:p>
    <w:p w14:paraId="24D00963" w14:textId="209EFEB8" w:rsidR="007734A5" w:rsidRDefault="007734A5" w:rsidP="007734A5">
      <w:pPr>
        <w:jc w:val="both"/>
        <w:rPr>
          <w:rFonts w:ascii="Times New Roman" w:hAnsi="Times New Roman" w:cs="Times New Roman"/>
          <w:sz w:val="20"/>
          <w:szCs w:val="20"/>
        </w:rPr>
      </w:pPr>
      <w:r w:rsidRPr="007734A5">
        <w:rPr>
          <w:rFonts w:ascii="Times New Roman" w:hAnsi="Times New Roman" w:cs="Times New Roman"/>
          <w:b/>
          <w:sz w:val="20"/>
          <w:szCs w:val="20"/>
        </w:rPr>
        <w:t>(1)</w:t>
      </w:r>
      <w:r w:rsidRPr="007734A5">
        <w:rPr>
          <w:rFonts w:ascii="Times New Roman" w:hAnsi="Times New Roman" w:cs="Times New Roman"/>
          <w:sz w:val="20"/>
          <w:szCs w:val="20"/>
        </w:rPr>
        <w:t xml:space="preserve"> Kayıt dondurmak isteyen öğrencilerin akademik takvimde belirtilen mazeretli ders alma haftasının son günü mesai bitimine kadar dilekçe ile müracaatta bulunmaları gerekmekte olup bu tarihten sonraki kayıt dondurma talepleri işleme alınmaz. Kayıt dondurmak isteyen öğrencilerin kayıt dondurma talepleri Öğrenci İşleri Daire Başkanlığı tarafından değerlendirilir ve uygun görülmesi halinde başvuru dilekçesinin tarihi baz alınarak kayıt dondurma işlemi öğrenci otomasyon sistemine işlenir. </w:t>
      </w:r>
    </w:p>
    <w:p w14:paraId="6660DECD" w14:textId="0E9E9517" w:rsidR="007734A5" w:rsidRDefault="007734A5" w:rsidP="007734A5">
      <w:pPr>
        <w:jc w:val="both"/>
        <w:rPr>
          <w:rFonts w:ascii="Times New Roman" w:hAnsi="Times New Roman" w:cs="Times New Roman"/>
          <w:sz w:val="20"/>
          <w:szCs w:val="20"/>
        </w:rPr>
      </w:pPr>
      <w:r w:rsidRPr="007734A5">
        <w:rPr>
          <w:rFonts w:ascii="Times New Roman" w:hAnsi="Times New Roman" w:cs="Times New Roman"/>
          <w:b/>
          <w:sz w:val="20"/>
          <w:szCs w:val="20"/>
        </w:rPr>
        <w:t>(2)</w:t>
      </w:r>
      <w:r w:rsidRPr="007734A5">
        <w:rPr>
          <w:rFonts w:ascii="Times New Roman" w:hAnsi="Times New Roman" w:cs="Times New Roman"/>
          <w:sz w:val="20"/>
          <w:szCs w:val="20"/>
        </w:rPr>
        <w:t xml:space="preserve"> Talebi doğrultusunda öğrencinin kaydı eğitim-öğretim süresince en az bir yarıyıl, en fazla iki yarıyıl Öğrenci İşleri Daire Başkanlığı tarafından dondurulabilir. Öğrenciler kayıt dondurdukları yarıyıllarda herhangi bir derse kaydolamaz ve o yarıyılın sınavlarına giremez. Kayıt dondurma süresi eğitim-öğretim süresinden sayılmaz. Öğrencinin kayıt dondurduğu sürede öğrenim ücreti/öğrenci katkı payı ödeyip ödemeyeceği ilgili mevzuat hükümlerine göre belirlenir. </w:t>
      </w:r>
    </w:p>
    <w:p w14:paraId="2D503B4F" w14:textId="74CA4854" w:rsidR="007734A5" w:rsidRPr="00E92130" w:rsidRDefault="007734A5" w:rsidP="007734A5">
      <w:pPr>
        <w:jc w:val="both"/>
        <w:rPr>
          <w:rFonts w:ascii="Times New Roman" w:hAnsi="Times New Roman" w:cs="Times New Roman"/>
          <w:sz w:val="20"/>
          <w:szCs w:val="20"/>
        </w:rPr>
      </w:pPr>
      <w:r w:rsidRPr="007734A5">
        <w:rPr>
          <w:rFonts w:ascii="Times New Roman" w:hAnsi="Times New Roman" w:cs="Times New Roman"/>
          <w:b/>
          <w:sz w:val="20"/>
          <w:szCs w:val="20"/>
        </w:rPr>
        <w:t>(3)</w:t>
      </w:r>
      <w:r w:rsidRPr="007734A5">
        <w:rPr>
          <w:rFonts w:ascii="Times New Roman" w:hAnsi="Times New Roman" w:cs="Times New Roman"/>
          <w:sz w:val="20"/>
          <w:szCs w:val="20"/>
        </w:rPr>
        <w:t xml:space="preserve"> </w:t>
      </w:r>
      <w:r w:rsidRPr="00E92130">
        <w:rPr>
          <w:rFonts w:ascii="Times New Roman" w:hAnsi="Times New Roman" w:cs="Times New Roman"/>
          <w:sz w:val="20"/>
          <w:szCs w:val="20"/>
        </w:rPr>
        <w:t>İkinci fıkrada belirtilen sürelerde kayıt donduran ve kayıt dondurma süresinin uzatılmasını isteyen öğrencilerin mazeretlerini belgelendirerek Dekanlık/Müdürlüklere dilekçe ile müracaatta bulunmaları gerekmekte olup, mazeretlerinin uygun bulunması halinde ilgili birimin yönetim kurulu kararı doğrultusunda en fazla iki yarıyıl daha kayıtları dondurulabilir. Öğrenciler, kayıt dondurma başvurularının sonuçlarını izlemek ve öğrenmekle yükümlüdür.</w:t>
      </w:r>
    </w:p>
    <w:p w14:paraId="0C0EE7BC" w14:textId="3F4D1E12" w:rsidR="009E34E4" w:rsidRPr="007734A5" w:rsidRDefault="007734A5" w:rsidP="007734A5">
      <w:pPr>
        <w:jc w:val="both"/>
        <w:rPr>
          <w:rFonts w:ascii="Times New Roman" w:hAnsi="Times New Roman" w:cs="Times New Roman"/>
          <w:sz w:val="20"/>
          <w:szCs w:val="20"/>
        </w:rPr>
      </w:pPr>
      <w:r w:rsidRPr="007734A5">
        <w:rPr>
          <w:rFonts w:ascii="Times New Roman" w:hAnsi="Times New Roman" w:cs="Times New Roman"/>
          <w:sz w:val="20"/>
          <w:szCs w:val="20"/>
        </w:rPr>
        <w:t>(4) Kayıt dondurma süresi sona erdikten sonra herhangi bir müracaatta bulunmasına gerek olmadan öğrencinin bir sonraki yarıyılda kaydı açılır.</w:t>
      </w:r>
    </w:p>
    <w:p w14:paraId="59B5529C" w14:textId="1C2F2269" w:rsidR="009E34E4" w:rsidRPr="007734A5" w:rsidRDefault="009E34E4" w:rsidP="002B6846">
      <w:pPr>
        <w:rPr>
          <w:rFonts w:ascii="Times New Roman" w:hAnsi="Times New Roman" w:cs="Times New Roman"/>
          <w:sz w:val="20"/>
          <w:szCs w:val="20"/>
        </w:rPr>
      </w:pPr>
    </w:p>
    <w:p w14:paraId="06353DDB" w14:textId="77777777" w:rsidR="00BC7571" w:rsidRPr="00BC7571" w:rsidRDefault="00BC7571" w:rsidP="00BC7571">
      <w:pPr>
        <w:pStyle w:val="AralkYok"/>
      </w:pPr>
    </w:p>
    <w:sectPr w:rsidR="00BC7571" w:rsidRPr="00BC7571"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A17D7" w14:textId="77777777" w:rsidR="0012220C" w:rsidRDefault="0012220C" w:rsidP="00534F7F">
      <w:pPr>
        <w:spacing w:line="240" w:lineRule="auto"/>
      </w:pPr>
      <w:r>
        <w:separator/>
      </w:r>
    </w:p>
  </w:endnote>
  <w:endnote w:type="continuationSeparator" w:id="0">
    <w:p w14:paraId="23F56A6B" w14:textId="77777777" w:rsidR="0012220C" w:rsidRDefault="0012220C"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84DD" w14:textId="77777777" w:rsidR="009B0E73" w:rsidRDefault="009B0E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A4125C">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9213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C04E" w14:textId="77777777" w:rsidR="009B0E73" w:rsidRDefault="009B0E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B5BC" w14:textId="77777777" w:rsidR="0012220C" w:rsidRDefault="0012220C" w:rsidP="00534F7F">
      <w:pPr>
        <w:spacing w:line="240" w:lineRule="auto"/>
      </w:pPr>
      <w:r>
        <w:separator/>
      </w:r>
    </w:p>
  </w:footnote>
  <w:footnote w:type="continuationSeparator" w:id="0">
    <w:p w14:paraId="78AF7242" w14:textId="77777777" w:rsidR="0012220C" w:rsidRDefault="0012220C"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02D7" w14:textId="77777777" w:rsidR="009B0E73" w:rsidRDefault="009B0E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33A3A660" w:rsidR="00A66817" w:rsidRPr="00D53C7A" w:rsidRDefault="00A66817" w:rsidP="00A6681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Kayıt Dondurma 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6994915C" w:rsidR="005F1684" w:rsidRPr="00C50205" w:rsidRDefault="00AF6468"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sidR="006B229F">
            <w:rPr>
              <w:rFonts w:ascii="Cambria" w:hAnsi="Cambria"/>
              <w:color w:val="002060"/>
              <w:sz w:val="16"/>
              <w:szCs w:val="16"/>
            </w:rPr>
            <w:t>46</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0A47A369" w:rsidR="005F1684" w:rsidRDefault="006925DB"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E24C" w14:textId="77777777" w:rsidR="009B0E73" w:rsidRDefault="009B0E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6AD210A"/>
    <w:multiLevelType w:val="hybridMultilevel"/>
    <w:tmpl w:val="7610D09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3"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2820275">
    <w:abstractNumId w:val="2"/>
  </w:num>
  <w:num w:numId="2" w16cid:durableId="1799253731">
    <w:abstractNumId w:val="0"/>
  </w:num>
  <w:num w:numId="3" w16cid:durableId="2107336653">
    <w:abstractNumId w:val="3"/>
  </w:num>
  <w:num w:numId="4" w16cid:durableId="89836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10558B"/>
    <w:rsid w:val="001102B6"/>
    <w:rsid w:val="0012220C"/>
    <w:rsid w:val="00164950"/>
    <w:rsid w:val="0016547C"/>
    <w:rsid w:val="001721E4"/>
    <w:rsid w:val="00181B64"/>
    <w:rsid w:val="001842CA"/>
    <w:rsid w:val="00190B8C"/>
    <w:rsid w:val="001B7BD0"/>
    <w:rsid w:val="001F6791"/>
    <w:rsid w:val="002203CB"/>
    <w:rsid w:val="00236E1E"/>
    <w:rsid w:val="002B5728"/>
    <w:rsid w:val="002B6846"/>
    <w:rsid w:val="002D416D"/>
    <w:rsid w:val="002D4284"/>
    <w:rsid w:val="003230A8"/>
    <w:rsid w:val="00376DF8"/>
    <w:rsid w:val="00385719"/>
    <w:rsid w:val="00394572"/>
    <w:rsid w:val="003D03A5"/>
    <w:rsid w:val="004023B0"/>
    <w:rsid w:val="00496065"/>
    <w:rsid w:val="004F27F3"/>
    <w:rsid w:val="00515E44"/>
    <w:rsid w:val="00517C5C"/>
    <w:rsid w:val="00534F7F"/>
    <w:rsid w:val="00551B24"/>
    <w:rsid w:val="005810D4"/>
    <w:rsid w:val="00596015"/>
    <w:rsid w:val="005B5AD0"/>
    <w:rsid w:val="005C3F5D"/>
    <w:rsid w:val="005E4FB1"/>
    <w:rsid w:val="005E5D38"/>
    <w:rsid w:val="005F1684"/>
    <w:rsid w:val="0061636C"/>
    <w:rsid w:val="0064705C"/>
    <w:rsid w:val="006925DB"/>
    <w:rsid w:val="006B229F"/>
    <w:rsid w:val="006D1F07"/>
    <w:rsid w:val="00715C4E"/>
    <w:rsid w:val="00732B57"/>
    <w:rsid w:val="0073606C"/>
    <w:rsid w:val="00755A26"/>
    <w:rsid w:val="007734A5"/>
    <w:rsid w:val="007865C9"/>
    <w:rsid w:val="007A045F"/>
    <w:rsid w:val="007D4382"/>
    <w:rsid w:val="008501A3"/>
    <w:rsid w:val="008839C7"/>
    <w:rsid w:val="00896680"/>
    <w:rsid w:val="008C58A9"/>
    <w:rsid w:val="008D0E59"/>
    <w:rsid w:val="009948D9"/>
    <w:rsid w:val="009B0E73"/>
    <w:rsid w:val="009B6319"/>
    <w:rsid w:val="009E34E4"/>
    <w:rsid w:val="009F55B1"/>
    <w:rsid w:val="00A125A4"/>
    <w:rsid w:val="00A354CE"/>
    <w:rsid w:val="00A4125C"/>
    <w:rsid w:val="00A454A3"/>
    <w:rsid w:val="00A66817"/>
    <w:rsid w:val="00A746BF"/>
    <w:rsid w:val="00AF6468"/>
    <w:rsid w:val="00B0041D"/>
    <w:rsid w:val="00B94075"/>
    <w:rsid w:val="00BA2473"/>
    <w:rsid w:val="00BA2D27"/>
    <w:rsid w:val="00BC7571"/>
    <w:rsid w:val="00C0747C"/>
    <w:rsid w:val="00C305C2"/>
    <w:rsid w:val="00C50205"/>
    <w:rsid w:val="00C61E85"/>
    <w:rsid w:val="00CE69C5"/>
    <w:rsid w:val="00D23714"/>
    <w:rsid w:val="00D53C7A"/>
    <w:rsid w:val="00D83DB2"/>
    <w:rsid w:val="00DD51A4"/>
    <w:rsid w:val="00DF06D6"/>
    <w:rsid w:val="00E36113"/>
    <w:rsid w:val="00E54126"/>
    <w:rsid w:val="00E87CF8"/>
    <w:rsid w:val="00E87FEE"/>
    <w:rsid w:val="00E91002"/>
    <w:rsid w:val="00E92130"/>
    <w:rsid w:val="00F11582"/>
    <w:rsid w:val="00F161F1"/>
    <w:rsid w:val="00F237D2"/>
    <w:rsid w:val="00F864BA"/>
    <w:rsid w:val="00FE0505"/>
    <w:rsid w:val="00FE6B9E"/>
    <w:rsid w:val="00FF3333"/>
    <w:rsid w:val="00FF3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C465F669-FFFB-40C4-8889-E16A3E14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A4125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125C"/>
    <w:rPr>
      <w:rFonts w:ascii="Tahoma" w:eastAsia="Arial" w:hAnsi="Tahoma" w:cs="Tahoma"/>
      <w:color w:val="000000"/>
      <w:sz w:val="16"/>
      <w:szCs w:val="16"/>
      <w:lang w:eastAsia="tr-TR"/>
    </w:rPr>
  </w:style>
  <w:style w:type="character" w:styleId="Kpr">
    <w:name w:val="Hyperlink"/>
    <w:basedOn w:val="VarsaylanParagrafYazTipi"/>
    <w:uiPriority w:val="99"/>
    <w:semiHidden/>
    <w:unhideWhenUsed/>
    <w:rsid w:val="00773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idb.karabuk.edu.tr/yonetmenlik/egitim_ogretim_sinav.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İbrahim Halil ÇELEBİ</cp:lastModifiedBy>
  <cp:revision>2</cp:revision>
  <cp:lastPrinted>2020-11-10T09:52:00Z</cp:lastPrinted>
  <dcterms:created xsi:type="dcterms:W3CDTF">2025-04-24T13:10:00Z</dcterms:created>
  <dcterms:modified xsi:type="dcterms:W3CDTF">2025-04-24T13:10:00Z</dcterms:modified>
</cp:coreProperties>
</file>